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宋体" w:eastAsia="宋体" w:cs="宋体"/>
          <w:lang w:val="en-US" w:eastAsia="zh-CN"/>
        </w:rPr>
      </w:pPr>
      <w:r>
        <w:rPr>
          <w:rFonts w:hint="eastAsia" w:ascii="宋体" w:eastAsia="宋体" w:cs="宋体"/>
          <w:lang w:val="en-US" w:eastAsia="zh-CN"/>
        </w:rPr>
        <w:t>附件3</w:t>
      </w:r>
    </w:p>
    <w:p>
      <w:pPr>
        <w:spacing w:line="30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default" w:ascii="宋体" w:hAnsi="宋体" w:eastAsia="宋体" w:cs="宋体"/>
          <w:b/>
          <w:bCs/>
          <w:sz w:val="32"/>
          <w:szCs w:val="32"/>
        </w:rPr>
        <w:t>《历史研究》关于文献引证标注方式的规定</w:t>
      </w:r>
    </w:p>
    <w:bookmarkEnd w:id="0"/>
    <w:p>
      <w:pPr>
        <w:spacing w:line="300" w:lineRule="auto"/>
        <w:rPr>
          <w:rFonts w:ascii="宋体" w:eastAsia="宋体" w:cs="宋体"/>
        </w:rPr>
      </w:pPr>
    </w:p>
    <w:p>
      <w:pPr>
        <w:spacing w:line="300" w:lineRule="auto"/>
        <w:rPr>
          <w:rFonts w:ascii="宋体" w:eastAsia="宋体" w:cs="宋体"/>
        </w:rPr>
      </w:pPr>
    </w:p>
    <w:p>
      <w:pPr>
        <w:spacing w:line="300" w:lineRule="auto"/>
        <w:ind w:firstLine="420" w:firstLineChars="200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为了便于学术交流和推进本刊编辑工作的规范化，在研究和借鉴其他学术期刊有关规定的基础上，我们对文献引证标注方式进行了新的修订，并将从2005年第1期开始执行。特此公布其主要内容，敬请作者参照执行。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default" w:ascii="宋体" w:eastAsia="宋体" w:cs="宋体"/>
          <w:b/>
          <w:bCs/>
          <w:sz w:val="28"/>
          <w:szCs w:val="28"/>
        </w:rPr>
        <w:t>一 普通图书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标注项目与顺序：①责任者与责任方式；②书名；③卷册；④出版地点（城市）；⑤出版者；⑥出版时间；⑦页码。</w:t>
      </w:r>
    </w:p>
    <w:p>
      <w:pPr>
        <w:spacing w:line="300" w:lineRule="auto"/>
        <w:ind w:firstLineChars="200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孔飞力：《叫魂》，陈兼、刘昶译，上海：上海三联书店，1999年，第207页。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戴裔煊：《〈明史·佛郎机传〉笺正》，北京：中国社会科学出版社，1984年，第6页。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冯玉祥：《我的读书生活》，三户图书刊行社，［出版时间不详］，第8页。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参阅张树年主编：《张元济年谱》，北京：商务印书馆，1991年，第6章。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二 析出文献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标注项目与顺序：①作者；②析出文献名；③文集编者；④文集题名；⑤卷册；⑥出版地点（城市）；⑦出版者；⑧出版时间；⑨页码。</w:t>
      </w:r>
    </w:p>
    <w:p>
      <w:pPr>
        <w:spacing w:line="300" w:lineRule="auto"/>
        <w:ind w:firstLine="420" w:firstLineChars="200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（一）文集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黄宗羲：《汪魏美先生墓志铭》，沈善洪主编：《黄宗羲全集》第10册，杭州：浙江古籍出版社，1992年，第382页。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陈序经：《教育的中国化和现代化》，杨深编：《走出东方——陈序经文化论著辑要》，北京：中国广播电视出版社，1995年，第208页。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唐振常：《师承与变法》，《识史集》，上海：上海古籍出版社，1997年，第65页。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（二）书信集、档案文献汇编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《复孙毓修函》，1911年6月3日，高平叔、王世儒编注：《蔡元培书信集》上册，杭州：浙江教育出版社，2000年，第99页。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</w:t>
      </w:r>
      <w:r>
        <w:rPr>
          <w:rFonts w:hint="default" w:ascii="宋体" w:eastAsia="宋体" w:cs="宋体"/>
          <w:sz w:val="21"/>
          <w:szCs w:val="21"/>
        </w:rPr>
        <w:t>《中共中央最近政治状况报告》，1927年10月，中央档案馆编：《中共中央政治报告选辑（1927——1933）》，北京：中共中央党校出版社，1983年，第20页。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（三）序跋、后记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</w:t>
      </w:r>
      <w:r>
        <w:rPr>
          <w:rFonts w:hint="default" w:ascii="宋体" w:eastAsia="宋体" w:cs="宋体"/>
          <w:sz w:val="21"/>
          <w:szCs w:val="21"/>
        </w:rPr>
        <w:t>李鹏程：《当代文化哲学沉思·序言》，北京：人民出版社，1994年，第2页。</w:t>
      </w:r>
    </w:p>
    <w:p>
      <w:pPr>
        <w:spacing w:line="300" w:lineRule="auto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</w:t>
      </w:r>
      <w:r>
        <w:rPr>
          <w:rFonts w:hint="default" w:ascii="宋体" w:eastAsia="宋体" w:cs="宋体"/>
          <w:sz w:val="21"/>
          <w:szCs w:val="21"/>
        </w:rPr>
        <w:t>楼适夷：《读家书，想傅雷（代序）》，傅敏编：《傅雷家书》（增补本），北京：三联书店，1988年，第1页。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default" w:ascii="宋体" w:eastAsia="宋体" w:cs="宋体"/>
          <w:b/>
          <w:bCs/>
          <w:sz w:val="28"/>
          <w:szCs w:val="28"/>
        </w:rPr>
        <w:t>三 古籍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一般情况下，引证古籍标注项目与顺序：①责任者与责任方式；②书名；③卷次；④部类名及篇名；⑤版本；</w:t>
      </w:r>
      <w:r>
        <w:rPr>
          <w:rFonts w:hint="default" w:ascii="宋体" w:hAnsi="宋体" w:eastAsia="宋体" w:cs="宋体"/>
          <w:sz w:val="21"/>
          <w:szCs w:val="21"/>
        </w:rPr>
        <w:t>⑥页码</w:t>
      </w:r>
      <w:r>
        <w:rPr>
          <w:rFonts w:hint="default" w:ascii="宋体" w:eastAsia="宋体" w:cs="宋体"/>
          <w:sz w:val="21"/>
          <w:szCs w:val="21"/>
        </w:rPr>
        <w:t>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何晏注，邢昺疏：《论语注疏》，四部备要本，卷14,第5页。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何璘：《澧州志林》卷23《书李自成传后》，乾隆十五年刻本，第31－34页。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万历《广东通志》卷24《郡县志十一·广州府·人物二》，第2页。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袁大化修，王树楠等撰：《新疆图志》卷48《礼俗》，上海：上海古籍出版社，1992年影印本，第443页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</w:t>
      </w:r>
      <w:r>
        <w:rPr>
          <w:rFonts w:hint="default" w:ascii="宋体" w:eastAsia="宋体" w:cs="宋体"/>
          <w:sz w:val="21"/>
          <w:szCs w:val="21"/>
        </w:rPr>
        <w:t>《明史》卷282《儒林一·罗钦顺传》，北京：中华书局，1987年，第7237页。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欧阳兆熊、金安清：《水窗春呓》，谢兴尧点校，北京：中华书局，1984年，第45页。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</w:t>
      </w:r>
      <w:r>
        <w:rPr>
          <w:rFonts w:hint="default" w:ascii="宋体" w:eastAsia="宋体" w:cs="宋体"/>
          <w:sz w:val="21"/>
          <w:szCs w:val="21"/>
        </w:rPr>
        <w:t>《资治通鉴》卷2000，唐高宗永徽六年十月乙卯，北京：中华书局，19？ 年，第？？页。</w:t>
      </w:r>
    </w:p>
    <w:p>
      <w:pPr>
        <w:spacing w:line="300" w:lineRule="auto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</w:t>
      </w:r>
      <w:r>
        <w:rPr>
          <w:rFonts w:hint="default" w:ascii="宋体" w:eastAsia="宋体" w:cs="宋体"/>
          <w:sz w:val="21"/>
          <w:szCs w:val="21"/>
        </w:rPr>
        <w:t>《通典》卷54，北京：中华书局，1988年，第1508页。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default" w:ascii="宋体" w:eastAsia="宋体" w:cs="宋体"/>
          <w:b/>
          <w:bCs/>
          <w:sz w:val="28"/>
          <w:szCs w:val="28"/>
        </w:rPr>
        <w:t>四 期刊、报纸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（一）期刊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引证期刊中的文章，标注项目与顺序：①作者；②文章名称；③期刊名称；④卷册号及出版日期；</w:t>
      </w:r>
      <w:r>
        <w:rPr>
          <w:rFonts w:hint="default" w:ascii="宋体" w:hAnsi="宋体" w:eastAsia="宋体" w:cs="宋体"/>
          <w:sz w:val="21"/>
          <w:szCs w:val="21"/>
        </w:rPr>
        <w:t>⑤页码</w:t>
      </w:r>
      <w:r>
        <w:rPr>
          <w:rFonts w:hint="default" w:ascii="宋体" w:eastAsia="宋体" w:cs="宋体"/>
          <w:sz w:val="21"/>
          <w:szCs w:val="21"/>
        </w:rPr>
        <w:t>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吴艳红：《明代流刑考》，《历史研究》2000年第6期，第34页。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王晴佳：《中国二十世纪史学与西方－－论现代历史意识的产生》，《新史学》（台北）第9卷第1期，1998年3月，第55－82页。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（二）报纸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引证报纸中的文章，标注项目与顺序：①作者；②文章名称；③报纸名称；④出版日期；</w:t>
      </w:r>
      <w:r>
        <w:rPr>
          <w:rFonts w:hint="default" w:ascii="宋体" w:hAnsi="宋体" w:eastAsia="宋体" w:cs="宋体"/>
          <w:sz w:val="21"/>
          <w:szCs w:val="21"/>
        </w:rPr>
        <w:t>⑤</w:t>
      </w:r>
      <w:r>
        <w:rPr>
          <w:rFonts w:hint="default" w:ascii="宋体" w:eastAsia="宋体" w:cs="宋体"/>
          <w:sz w:val="21"/>
          <w:szCs w:val="21"/>
        </w:rPr>
        <w:t>版次。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朱汉国：《民国时期社会结构的变动》，《光明日报》1997年6月17日，第4版。</w:t>
      </w:r>
    </w:p>
    <w:p>
      <w:pPr>
        <w:spacing w:line="300" w:lineRule="auto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</w:t>
      </w:r>
      <w:r>
        <w:rPr>
          <w:rFonts w:hint="default" w:ascii="宋体" w:eastAsia="宋体" w:cs="宋体"/>
          <w:sz w:val="21"/>
          <w:szCs w:val="21"/>
        </w:rPr>
        <w:t>《论东亚事宜》，《清议报》光绪二十四年十一月廿一日，北京：中华书局，1991年影印本，总第89 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default" w:ascii="宋体" w:eastAsia="宋体" w:cs="宋体"/>
          <w:b/>
          <w:bCs/>
          <w:sz w:val="28"/>
          <w:szCs w:val="28"/>
        </w:rPr>
        <w:t>五 外文文献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（一）引证外文文献，原则上应使用该文种通行的引证标注方式。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（二）引证英文文献的标注方式：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    （1）引用专著（编著、译著），标注项目与顺序：</w:t>
      </w:r>
      <w:r>
        <w:rPr>
          <w:rFonts w:hint="default" w:ascii="宋体" w:hAnsi="宋体" w:eastAsia="宋体" w:cs="宋体"/>
          <w:sz w:val="21"/>
          <w:szCs w:val="21"/>
        </w:rPr>
        <w:t>①</w:t>
      </w:r>
      <w:r>
        <w:rPr>
          <w:rFonts w:hint="default" w:ascii="宋体" w:eastAsia="宋体" w:cs="宋体"/>
          <w:sz w:val="21"/>
          <w:szCs w:val="21"/>
        </w:rPr>
        <w:t>作者；</w:t>
      </w:r>
      <w:r>
        <w:rPr>
          <w:rFonts w:hint="default" w:ascii="宋体" w:hAnsi="宋体" w:eastAsia="宋体" w:cs="宋体"/>
          <w:sz w:val="21"/>
          <w:szCs w:val="21"/>
        </w:rPr>
        <w:t>②</w:t>
      </w:r>
      <w:r>
        <w:rPr>
          <w:rFonts w:hint="default" w:ascii="宋体" w:eastAsia="宋体" w:cs="宋体"/>
          <w:sz w:val="21"/>
          <w:szCs w:val="21"/>
        </w:rPr>
        <w:t>书名（斜体，主体词、首位字母大写）；</w:t>
      </w:r>
      <w:r>
        <w:rPr>
          <w:rFonts w:hint="default" w:ascii="宋体" w:hAnsi="宋体" w:eastAsia="宋体" w:cs="宋体"/>
          <w:sz w:val="21"/>
          <w:szCs w:val="21"/>
        </w:rPr>
        <w:t>③</w:t>
      </w:r>
      <w:r>
        <w:rPr>
          <w:rFonts w:hint="default" w:ascii="宋体" w:eastAsia="宋体" w:cs="宋体"/>
          <w:sz w:val="21"/>
          <w:szCs w:val="21"/>
        </w:rPr>
        <w:t>出版地点：</w:t>
      </w:r>
      <w:r>
        <w:rPr>
          <w:rFonts w:hint="default" w:ascii="宋体" w:hAnsi="宋体" w:eastAsia="宋体" w:cs="宋体"/>
          <w:sz w:val="21"/>
          <w:szCs w:val="21"/>
        </w:rPr>
        <w:t>④</w:t>
      </w:r>
      <w:r>
        <w:rPr>
          <w:rFonts w:hint="default" w:ascii="宋体" w:eastAsia="宋体" w:cs="宋体"/>
          <w:sz w:val="21"/>
          <w:szCs w:val="21"/>
        </w:rPr>
        <w:t>出版者；</w:t>
      </w:r>
      <w:r>
        <w:rPr>
          <w:rFonts w:hint="default" w:ascii="宋体" w:hAnsi="宋体" w:eastAsia="宋体" w:cs="宋体"/>
          <w:sz w:val="21"/>
          <w:szCs w:val="21"/>
        </w:rPr>
        <w:t>⑤</w:t>
      </w:r>
      <w:r>
        <w:rPr>
          <w:rFonts w:hint="default" w:ascii="宋体" w:eastAsia="宋体" w:cs="宋体"/>
          <w:sz w:val="21"/>
          <w:szCs w:val="21"/>
        </w:rPr>
        <w:t>出版时间；</w:t>
      </w:r>
      <w:r>
        <w:rPr>
          <w:rFonts w:hint="default" w:ascii="宋体" w:hAnsi="宋体" w:eastAsia="宋体" w:cs="宋体"/>
          <w:sz w:val="21"/>
          <w:szCs w:val="21"/>
        </w:rPr>
        <w:t>⑥</w:t>
      </w:r>
      <w:r>
        <w:rPr>
          <w:rFonts w:hint="default" w:ascii="宋体" w:eastAsia="宋体" w:cs="宋体"/>
          <w:sz w:val="21"/>
          <w:szCs w:val="21"/>
        </w:rPr>
        <w:t>页码。</w:t>
      </w:r>
    </w:p>
    <w:p>
      <w:pPr>
        <w:spacing w:line="300" w:lineRule="auto"/>
        <w:ind w:firstLine="420"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 xml:space="preserve">Randolph Starn and Loren Partridge, </w:t>
      </w:r>
      <w:r>
        <w:rPr>
          <w:rFonts w:hint="default" w:ascii="宋体" w:hAnsi="宋体" w:eastAsia="宋体" w:cs="宋体"/>
          <w:i/>
          <w:sz w:val="21"/>
          <w:szCs w:val="21"/>
        </w:rPr>
        <w:t>The Arts of Power: Three Halls of State in Italy, 1300-1600</w:t>
      </w:r>
      <w:r>
        <w:rPr>
          <w:rFonts w:hint="default" w:ascii="宋体" w:hAnsi="宋体" w:eastAsia="宋体" w:cs="宋体"/>
          <w:sz w:val="21"/>
          <w:szCs w:val="21"/>
        </w:rPr>
        <w:t>, Berkeley: University of California University, 1992, pp. 19-28.</w:t>
      </w:r>
    </w:p>
    <w:p>
      <w:pPr>
        <w:spacing w:line="300" w:lineRule="auto"/>
        <w:ind w:left="420" w:left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M. Polo, </w:t>
      </w:r>
      <w:r>
        <w:rPr>
          <w:rFonts w:hint="default" w:ascii="宋体" w:eastAsia="宋体" w:cs="宋体"/>
          <w:i/>
          <w:sz w:val="21"/>
          <w:szCs w:val="21"/>
        </w:rPr>
        <w:t xml:space="preserve">The Travels of Marco Polo, </w:t>
      </w:r>
      <w:r>
        <w:rPr>
          <w:rFonts w:hint="default" w:ascii="宋体" w:eastAsia="宋体" w:cs="宋体"/>
          <w:sz w:val="21"/>
          <w:szCs w:val="21"/>
        </w:rPr>
        <w:t>trans.by William Marsden ,  Hertfordshire : Cumberland House, 1997, pp. 55, 88.</w:t>
      </w:r>
    </w:p>
    <w:p>
      <w:pPr>
        <w:spacing w:line="300" w:lineRule="auto"/>
        <w:ind w:left="420" w:left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T. H. Aston and C. H. E. Phlipin (eds.), </w:t>
      </w:r>
      <w:r>
        <w:rPr>
          <w:rFonts w:hint="default" w:ascii="宋体" w:eastAsia="宋体" w:cs="宋体"/>
          <w:i/>
          <w:sz w:val="21"/>
          <w:szCs w:val="21"/>
        </w:rPr>
        <w:t>The Brenner Debate</w:t>
      </w:r>
      <w:r>
        <w:rPr>
          <w:rFonts w:hint="default" w:ascii="宋体" w:eastAsia="宋体" w:cs="宋体"/>
          <w:sz w:val="21"/>
          <w:szCs w:val="21"/>
        </w:rPr>
        <w:t xml:space="preserve">. Cambridge: Cambridge University Press, 1985, p. 35. </w:t>
      </w:r>
    </w:p>
    <w:p>
      <w:pPr>
        <w:tabs>
          <w:tab w:val="left" w:pos="5040"/>
        </w:tabs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    （2）引用期刊中的文章，标注项目与顺序：</w:t>
      </w:r>
      <w:r>
        <w:rPr>
          <w:rFonts w:hint="default" w:ascii="宋体" w:hAnsi="宋体" w:eastAsia="宋体" w:cs="宋体"/>
          <w:sz w:val="21"/>
          <w:szCs w:val="21"/>
        </w:rPr>
        <w:t>①</w:t>
      </w:r>
      <w:r>
        <w:rPr>
          <w:rFonts w:hint="default" w:ascii="宋体" w:eastAsia="宋体" w:cs="宋体"/>
          <w:sz w:val="21"/>
          <w:szCs w:val="21"/>
        </w:rPr>
        <w:t>作者；</w:t>
      </w:r>
      <w:r>
        <w:rPr>
          <w:rFonts w:hint="default" w:ascii="宋体" w:hAnsi="宋体" w:eastAsia="宋体" w:cs="宋体"/>
          <w:sz w:val="21"/>
          <w:szCs w:val="21"/>
        </w:rPr>
        <w:t>②</w:t>
      </w:r>
      <w:r>
        <w:rPr>
          <w:rFonts w:hint="default" w:ascii="宋体" w:eastAsia="宋体" w:cs="宋体"/>
          <w:sz w:val="21"/>
          <w:szCs w:val="21"/>
        </w:rPr>
        <w:t>文章名称；</w:t>
      </w:r>
      <w:r>
        <w:rPr>
          <w:rFonts w:hint="default" w:ascii="宋体" w:hAnsi="宋体" w:eastAsia="宋体" w:cs="宋体"/>
          <w:sz w:val="21"/>
          <w:szCs w:val="21"/>
        </w:rPr>
        <w:t>③</w:t>
      </w:r>
      <w:r>
        <w:rPr>
          <w:rFonts w:hint="default" w:ascii="宋体" w:eastAsia="宋体" w:cs="宋体"/>
          <w:sz w:val="21"/>
          <w:szCs w:val="21"/>
        </w:rPr>
        <w:t>期刊名称（斜体）；</w:t>
      </w:r>
      <w:r>
        <w:rPr>
          <w:rFonts w:hint="default" w:ascii="宋体" w:hAnsi="宋体" w:eastAsia="宋体" w:cs="宋体"/>
          <w:sz w:val="21"/>
          <w:szCs w:val="21"/>
        </w:rPr>
        <w:t>④</w:t>
      </w:r>
      <w:r>
        <w:rPr>
          <w:rFonts w:hint="default" w:ascii="宋体" w:eastAsia="宋体" w:cs="宋体"/>
          <w:sz w:val="21"/>
          <w:szCs w:val="21"/>
        </w:rPr>
        <w:t>卷期号；</w:t>
      </w:r>
      <w:r>
        <w:rPr>
          <w:rFonts w:hint="default" w:ascii="宋体" w:hAnsi="宋体" w:eastAsia="宋体" w:cs="宋体"/>
          <w:sz w:val="21"/>
          <w:szCs w:val="21"/>
        </w:rPr>
        <w:t>⑤</w:t>
      </w:r>
      <w:r>
        <w:rPr>
          <w:rFonts w:hint="default" w:ascii="宋体" w:eastAsia="宋体" w:cs="宋体"/>
          <w:sz w:val="21"/>
          <w:szCs w:val="21"/>
        </w:rPr>
        <w:t>出版时间；</w:t>
      </w:r>
      <w:r>
        <w:rPr>
          <w:rFonts w:hint="default" w:ascii="宋体" w:hAnsi="宋体" w:eastAsia="宋体" w:cs="宋体"/>
          <w:sz w:val="21"/>
          <w:szCs w:val="21"/>
        </w:rPr>
        <w:t>⑥</w:t>
      </w:r>
      <w:r>
        <w:rPr>
          <w:rFonts w:hint="default" w:ascii="宋体" w:eastAsia="宋体" w:cs="宋体"/>
          <w:sz w:val="21"/>
          <w:szCs w:val="21"/>
        </w:rPr>
        <w:t>页码。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Heath B. Chamberlain, “On the Search for Civil Society in China,” </w:t>
      </w:r>
      <w:r>
        <w:rPr>
          <w:rFonts w:hint="default" w:ascii="宋体" w:eastAsia="宋体" w:cs="宋体"/>
          <w:i/>
          <w:sz w:val="21"/>
          <w:szCs w:val="21"/>
        </w:rPr>
        <w:t>Modern China</w:t>
      </w:r>
      <w:r>
        <w:rPr>
          <w:rFonts w:hint="default" w:ascii="宋体" w:eastAsia="宋体" w:cs="宋体"/>
          <w:sz w:val="21"/>
          <w:szCs w:val="21"/>
        </w:rPr>
        <w:t>, vol. 19, no. 2 (April 1993), pp. 199-215.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   （3）引用文集中的析出文献，标注项目与顺序：</w:t>
      </w:r>
      <w:r>
        <w:rPr>
          <w:rFonts w:hint="default" w:ascii="宋体" w:hAnsi="宋体" w:eastAsia="宋体" w:cs="宋体"/>
          <w:sz w:val="21"/>
          <w:szCs w:val="21"/>
        </w:rPr>
        <w:t>①</w:t>
      </w:r>
      <w:r>
        <w:rPr>
          <w:rFonts w:hint="default" w:ascii="宋体" w:eastAsia="宋体" w:cs="宋体"/>
          <w:sz w:val="21"/>
          <w:szCs w:val="21"/>
        </w:rPr>
        <w:t>作者；</w:t>
      </w:r>
      <w:r>
        <w:rPr>
          <w:rFonts w:hint="default" w:ascii="宋体" w:hAnsi="宋体" w:eastAsia="宋体" w:cs="宋体"/>
          <w:sz w:val="21"/>
          <w:szCs w:val="21"/>
        </w:rPr>
        <w:t>②</w:t>
      </w:r>
      <w:r>
        <w:rPr>
          <w:rFonts w:hint="default" w:ascii="宋体" w:eastAsia="宋体" w:cs="宋体"/>
          <w:sz w:val="21"/>
          <w:szCs w:val="21"/>
        </w:rPr>
        <w:t>文章名；</w:t>
      </w:r>
      <w:r>
        <w:rPr>
          <w:rFonts w:hint="default" w:ascii="宋体" w:hAnsi="宋体" w:eastAsia="宋体" w:cs="宋体"/>
          <w:sz w:val="21"/>
          <w:szCs w:val="21"/>
        </w:rPr>
        <w:t>③</w:t>
      </w:r>
      <w:r>
        <w:rPr>
          <w:rFonts w:hint="default" w:ascii="宋体" w:eastAsia="宋体" w:cs="宋体"/>
          <w:sz w:val="21"/>
          <w:szCs w:val="21"/>
        </w:rPr>
        <w:t>编者；</w:t>
      </w:r>
      <w:r>
        <w:rPr>
          <w:rFonts w:hint="default" w:ascii="宋体" w:hAnsi="宋体" w:eastAsia="宋体" w:cs="宋体"/>
          <w:sz w:val="21"/>
          <w:szCs w:val="21"/>
        </w:rPr>
        <w:t>④</w:t>
      </w:r>
      <w:r>
        <w:rPr>
          <w:rFonts w:hint="default" w:ascii="宋体" w:eastAsia="宋体" w:cs="宋体"/>
          <w:sz w:val="21"/>
          <w:szCs w:val="21"/>
        </w:rPr>
        <w:t>文集名（斜体）；</w:t>
      </w:r>
      <w:r>
        <w:rPr>
          <w:rFonts w:hint="default" w:ascii="宋体" w:hAnsi="宋体" w:eastAsia="宋体" w:cs="宋体"/>
          <w:sz w:val="21"/>
          <w:szCs w:val="21"/>
        </w:rPr>
        <w:t>⑤</w:t>
      </w:r>
      <w:r>
        <w:rPr>
          <w:rFonts w:hint="default" w:ascii="宋体" w:eastAsia="宋体" w:cs="宋体"/>
          <w:sz w:val="21"/>
          <w:szCs w:val="21"/>
        </w:rPr>
        <w:t>）出版地点；</w:t>
      </w:r>
      <w:r>
        <w:rPr>
          <w:rFonts w:hint="default" w:ascii="宋体" w:hAnsi="宋体" w:eastAsia="宋体" w:cs="宋体"/>
          <w:sz w:val="21"/>
          <w:szCs w:val="21"/>
        </w:rPr>
        <w:t>⑥出版者</w:t>
      </w:r>
      <w:r>
        <w:rPr>
          <w:rFonts w:hint="default" w:ascii="宋体" w:eastAsia="宋体" w:cs="宋体"/>
          <w:sz w:val="21"/>
          <w:szCs w:val="21"/>
        </w:rPr>
        <w:t>；</w:t>
      </w:r>
      <w:r>
        <w:rPr>
          <w:rFonts w:hint="default" w:ascii="宋体" w:hAnsi="宋体" w:eastAsia="宋体" w:cs="宋体"/>
          <w:sz w:val="21"/>
          <w:szCs w:val="21"/>
        </w:rPr>
        <w:t>⑦出版时间；⑧</w:t>
      </w:r>
      <w:r>
        <w:rPr>
          <w:rFonts w:hint="default" w:ascii="宋体" w:eastAsia="宋体" w:cs="宋体"/>
          <w:sz w:val="21"/>
          <w:szCs w:val="21"/>
        </w:rPr>
        <w:t>页码</w:t>
      </w:r>
    </w:p>
    <w:p>
      <w:pPr>
        <w:spacing w:line="300" w:lineRule="auto"/>
        <w:ind w:firstLineChars="2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R . S . Schfield, “The Impact of Scarcity and Plenty on Population Change in England,” in R. I.Rotberg and T. K. Rabb (eds.), </w:t>
      </w:r>
      <w:r>
        <w:rPr>
          <w:rFonts w:hint="default" w:ascii="宋体" w:eastAsia="宋体" w:cs="宋体"/>
          <w:i/>
          <w:sz w:val="21"/>
          <w:szCs w:val="21"/>
        </w:rPr>
        <w:t xml:space="preserve">Hunger and History: The Impact of Changing Food Production and Consumption Pattern on Societ， </w:t>
      </w:r>
      <w:r>
        <w:rPr>
          <w:rFonts w:hint="default" w:ascii="宋体" w:eastAsia="宋体" w:cs="宋体"/>
          <w:sz w:val="21"/>
          <w:szCs w:val="21"/>
        </w:rPr>
        <w:t>Cambridge: Cambridge University Press, 1983, p. 79.</w:t>
      </w:r>
    </w:p>
    <w:p>
      <w:pPr>
        <w:spacing w:line="300" w:lineRule="auto"/>
        <w:ind w:left="420" w:leftChars="200" w:firstLine="420" w:firstLineChars="200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default" w:ascii="宋体" w:eastAsia="宋体" w:cs="宋体"/>
          <w:b/>
          <w:bCs/>
          <w:sz w:val="28"/>
          <w:szCs w:val="28"/>
        </w:rPr>
        <w:t>六 未刊文献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</w:t>
      </w:r>
      <w:r>
        <w:rPr>
          <w:rFonts w:hint="default" w:ascii="宋体" w:eastAsia="宋体" w:cs="宋体"/>
          <w:sz w:val="21"/>
          <w:szCs w:val="21"/>
        </w:rPr>
        <w:t>（一）学位论文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 </w:t>
      </w:r>
      <w:r>
        <w:rPr>
          <w:rFonts w:hint="default" w:ascii="宋体" w:eastAsia="宋体" w:cs="宋体"/>
          <w:sz w:val="21"/>
          <w:szCs w:val="21"/>
        </w:rPr>
        <w:t>方明东：《罗隆基政治思想研究（1913―1949）》，博士学位论文，北京师范大学历史系，2000年，第67页。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  （二）会议论文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 </w:t>
      </w:r>
      <w:r>
        <w:rPr>
          <w:rFonts w:hint="default" w:ascii="宋体" w:eastAsia="宋体" w:cs="宋体"/>
          <w:sz w:val="21"/>
          <w:szCs w:val="21"/>
        </w:rPr>
        <w:t>中岛乐章：《明前期徽州的民事诉讼个案研究》，国际徽学研讨会论文，安徽绩溪，1998年，第9页。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 xml:space="preserve">  （三）未刊手稿、函电等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</w:t>
      </w:r>
      <w:r>
        <w:rPr>
          <w:rFonts w:hint="default" w:ascii="宋体" w:eastAsia="宋体" w:cs="宋体"/>
          <w:sz w:val="21"/>
          <w:szCs w:val="21"/>
        </w:rPr>
        <w:t>《蒋介石日记》，毛思诚分类摘抄本，中国第二历史档案馆藏。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</w:t>
      </w:r>
      <w:r>
        <w:rPr>
          <w:rFonts w:hint="default" w:ascii="宋体" w:eastAsia="宋体" w:cs="宋体"/>
          <w:sz w:val="21"/>
          <w:szCs w:val="21"/>
        </w:rPr>
        <w:t>《陈云致王明信》，1937年5月16日，缩微胶卷，俄罗斯当代文献保管与研究中心藏，495/74/290。</w:t>
      </w:r>
    </w:p>
    <w:p>
      <w:pPr>
        <w:spacing w:line="300" w:lineRule="auto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</w:t>
      </w:r>
      <w:r>
        <w:rPr>
          <w:rFonts w:hint="default" w:ascii="宋体" w:eastAsia="宋体" w:cs="宋体"/>
          <w:sz w:val="21"/>
          <w:szCs w:val="21"/>
        </w:rPr>
        <w:t>《傅良佐致国务院电》，1917年9月15日，中国第二历史档案馆藏，北洋档案1011—5961。</w:t>
      </w:r>
    </w:p>
    <w:p>
      <w:pPr>
        <w:spacing w:line="300" w:lineRule="auto"/>
        <w:ind w:left="840" w:leftChars="400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default" w:ascii="宋体" w:eastAsia="宋体" w:cs="宋体"/>
          <w:b/>
          <w:bCs/>
          <w:sz w:val="28"/>
          <w:szCs w:val="28"/>
        </w:rPr>
        <w:t>七 其他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（一）同一文献再次引证时可以将出版信息（出版地点、出版者、出版时间）省略。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 </w:t>
      </w:r>
      <w:r>
        <w:rPr>
          <w:rFonts w:hint="default" w:ascii="宋体" w:eastAsia="宋体" w:cs="宋体"/>
          <w:sz w:val="21"/>
          <w:szCs w:val="21"/>
        </w:rPr>
        <w:t>戴裔煊：《〈明史·佛郎机传〉笺正》，第8页。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（二）再次引证同一文献时，第二责任者（译者、点校者）可以省略。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 </w:t>
      </w:r>
      <w:r>
        <w:rPr>
          <w:rFonts w:hint="default" w:ascii="宋体" w:eastAsia="宋体" w:cs="宋体"/>
          <w:sz w:val="21"/>
          <w:szCs w:val="21"/>
        </w:rPr>
        <w:t>孔飞力：《叫魂》，第210页。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（三）析出文献再次引证时，可以根据情况将论文集、资料集、档案集的编者省略。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 </w:t>
      </w:r>
      <w:r>
        <w:rPr>
          <w:rFonts w:hint="default" w:ascii="宋体" w:eastAsia="宋体" w:cs="宋体"/>
          <w:sz w:val="21"/>
          <w:szCs w:val="21"/>
        </w:rPr>
        <w:t>陈序经：《全盘西化的辩护》，《走出东方——陈序经文化论著辑要》，第280—283页。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</w:t>
      </w:r>
      <w:r>
        <w:rPr>
          <w:rFonts w:hint="default" w:ascii="宋体" w:hAnsi="宋体" w:eastAsia="宋体" w:cs="宋体"/>
          <w:sz w:val="21"/>
          <w:szCs w:val="21"/>
        </w:rPr>
        <w:t>四</w:t>
      </w:r>
      <w:r>
        <w:rPr>
          <w:rFonts w:hint="default" w:ascii="宋体" w:eastAsia="宋体" w:cs="宋体"/>
          <w:sz w:val="21"/>
          <w:szCs w:val="21"/>
        </w:rPr>
        <w:t>）</w:t>
      </w:r>
      <w:r>
        <w:rPr>
          <w:rFonts w:hint="default" w:ascii="宋体" w:hAnsi="宋体" w:eastAsia="宋体" w:cs="宋体"/>
          <w:sz w:val="21"/>
          <w:szCs w:val="21"/>
        </w:rPr>
        <w:t>转引的文献，须注明原文献。</w:t>
      </w:r>
    </w:p>
    <w:p>
      <w:pPr>
        <w:spacing w:line="300" w:lineRule="auto"/>
        <w:rPr>
          <w:rFonts w:hint="default"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  <w:lang w:val="en-US"/>
        </w:rPr>
        <w:t xml:space="preserve">     </w:t>
      </w:r>
      <w:r>
        <w:rPr>
          <w:rFonts w:hint="default" w:ascii="宋体" w:eastAsia="宋体" w:cs="宋体"/>
          <w:sz w:val="21"/>
          <w:szCs w:val="21"/>
        </w:rPr>
        <w:t>《宁波罢市风潮》，《新闻报》1919年6月9日，第2张，第2版，转引自冯筱才：《罢市与抵货运动中的江浙商人：以“五四”、“五卅”为中心》，《近代史研究》2003年第1期，第114页。</w:t>
      </w:r>
    </w:p>
    <w:p>
      <w:pPr>
        <w:spacing w:line="300" w:lineRule="auto"/>
        <w:ind w:left="735" w:leftChars="350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default" w:ascii="宋体" w:eastAsia="宋体" w:cs="宋体"/>
          <w:b/>
          <w:bCs/>
          <w:sz w:val="28"/>
          <w:szCs w:val="28"/>
        </w:rPr>
        <w:t>八 其他说明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（一）本刊一律采用页下注的形式；页下注释采用每页重新编号的形式。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（二）正文中的注释序号一律放在标点符号后面。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（三）正文中的引文不必变字体或者小字号。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（四）引用期刊文献时，应标示出具体的引文所在页码，或所参考文章的起止页码。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（五）引用报刊文献时，应标示出文章所在的版次。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（六）正文前请附约200字的提要和3－5个关键词</w:t>
      </w:r>
    </w:p>
    <w:p>
      <w:pPr>
        <w:spacing w:line="300" w:lineRule="auto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（七）作者简介（职称，工作单位，通讯信息等）请放在文末。</w:t>
      </w:r>
    </w:p>
    <w:p>
      <w:pPr>
        <w:spacing w:line="300" w:lineRule="auto"/>
        <w:ind w:firstLine="6300" w:firstLineChars="3000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ind w:firstLine="6300" w:firstLineChars="3000"/>
        <w:rPr>
          <w:rFonts w:ascii="宋体" w:eastAsia="宋体" w:cs="宋体"/>
          <w:sz w:val="21"/>
          <w:szCs w:val="21"/>
        </w:rPr>
      </w:pPr>
    </w:p>
    <w:p>
      <w:pPr>
        <w:spacing w:line="300" w:lineRule="auto"/>
        <w:ind w:firstLine="6300" w:firstLineChars="3000"/>
        <w:rPr>
          <w:rFonts w:ascii="宋体" w:eastAsia="宋体" w:cs="宋体"/>
          <w:sz w:val="21"/>
          <w:szCs w:val="21"/>
        </w:rPr>
      </w:pPr>
      <w:r>
        <w:rPr>
          <w:rFonts w:hint="default" w:ascii="宋体" w:eastAsia="宋体" w:cs="宋体"/>
          <w:sz w:val="21"/>
          <w:szCs w:val="21"/>
        </w:rPr>
        <w:t>《历史研究》编辑部</w:t>
      </w:r>
    </w:p>
    <w:p>
      <w:pPr>
        <w:spacing w:line="300" w:lineRule="auto"/>
        <w:jc w:val="right"/>
        <w:rPr>
          <w:rFonts w:hint="eastAsia" w:ascii="宋体" w:eastAsia="宋体" w:cs="宋体"/>
          <w:sz w:val="21"/>
          <w:szCs w:val="21"/>
          <w:lang w:eastAsia="zh-CN"/>
        </w:rPr>
      </w:pPr>
      <w:r>
        <w:rPr>
          <w:rFonts w:hint="default" w:ascii="宋体" w:eastAsia="宋体" w:cs="宋体"/>
          <w:sz w:val="21"/>
          <w:szCs w:val="21"/>
        </w:rPr>
        <w:t>2004年10月26日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2020500000000000000"/>
    <w:charset w:val="86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5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PMingLiU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13257</dc:creator>
  <cp:lastModifiedBy>六如</cp:lastModifiedBy>
  <dcterms:modified xsi:type="dcterms:W3CDTF">2020-06-07T06:29:32Z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